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автономной некоммерческой организации «Многофункциональный центр реабилитации и трудовой адаптации социально незащищённых категорий населения «Ветер Перемен»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Гавриловича,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адрес юридического лица: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Богдашкин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автономной некоммерческой организации «Многофункциональный центр реабилитации и трудовой адаптации социально незащищённых категорий населения «Ветер Перемен»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31.03.2023 года, период совершения административного правонарушения: с 01.04.2023 г. по 31.03.2024 г.) бухгалтерскую отчетность за 12 месяцев 2022 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Богдашкин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 86172404300395600002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административного штрафа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такой меры ответственности,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 - мера административного наказания, выраженная в </w:t>
      </w:r>
      <w:r>
        <w:rPr>
          <w:rFonts w:ascii="Times New Roman" w:eastAsia="Times New Roman" w:hAnsi="Times New Roman" w:cs="Times New Roman"/>
          <w:sz w:val="26"/>
          <w:szCs w:val="26"/>
        </w:rPr>
        <w:t>офи-циальном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порицании физического или юридического лица. Предупреждение </w:t>
      </w:r>
      <w:r>
        <w:rPr>
          <w:rFonts w:ascii="Times New Roman" w:eastAsia="Times New Roman" w:hAnsi="Times New Roman" w:cs="Times New Roman"/>
          <w:sz w:val="26"/>
          <w:szCs w:val="26"/>
        </w:rPr>
        <w:t>вы-носится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письменной форме. Предупреждение устанавливается за впервые </w:t>
      </w:r>
      <w:r>
        <w:rPr>
          <w:rFonts w:ascii="Times New Roman" w:eastAsia="Times New Roman" w:hAnsi="Times New Roman" w:cs="Times New Roman"/>
          <w:sz w:val="26"/>
          <w:szCs w:val="26"/>
        </w:rPr>
        <w:t>со-вершенные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(ст. 3.4 КоАП РФ).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Материалы дела об административном правонарушении не содержат данных о причинении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>вреда и наступлении последствий, представляющих существенное нарушение прав граждан, интересов общества и государства.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Материалы дела не содержат сведений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за аналогичное правонарушение.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суд считает возможным применить положения статьи 4.1.1 КоАП РФ о возможности замены административного наказания в виде административного штрафа предупреждением.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автономной некоммерческой организации «Многофункциональный центр реабилитации и трудовой адаптации социально незащищённых категорий населения «Ветер Перемен» </w:t>
      </w:r>
      <w:r>
        <w:rPr>
          <w:rFonts w:ascii="Times New Roman" w:eastAsia="Times New Roman" w:hAnsi="Times New Roman" w:cs="Times New Roman"/>
          <w:sz w:val="26"/>
          <w:szCs w:val="26"/>
        </w:rPr>
        <w:t>Богдашкина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Гавриловича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15.6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5" w:after="0" w:line="317" w:lineRule="atLeast"/>
        <w:ind w:left="5" w:right="29" w:firstLine="70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5" w:after="0" w:line="317" w:lineRule="atLeast"/>
        <w:ind w:left="5" w:right="29" w:firstLine="70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ExternalSystemDefinedgrp-34rplc-17">
    <w:name w:val="cat-ExternalSystemDefined grp-34 rplc-17"/>
    <w:basedOn w:val="DefaultParagraphFont"/>
  </w:style>
  <w:style w:type="character" w:customStyle="1" w:styleId="cat-ExternalSystemDefinedgrp-32rplc-18">
    <w:name w:val="cat-ExternalSystemDefined grp-32 rplc-18"/>
    <w:basedOn w:val="DefaultParagraphFont"/>
  </w:style>
  <w:style w:type="character" w:customStyle="1" w:styleId="cat-ExternalSystemDefinedgrp-31rplc-19">
    <w:name w:val="cat-ExternalSystemDefined grp-31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7rplc-25">
    <w:name w:val="cat-UserDefined grp-3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